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38DE" w14:textId="5AC67211" w:rsidR="00FD77C4" w:rsidRDefault="00FD77C4"/>
    <w:p w14:paraId="1C3F1239" w14:textId="0E54C048" w:rsidR="00FD77C4" w:rsidRPr="00977EB1" w:rsidRDefault="00FD77C4" w:rsidP="00FD77C4">
      <w:pPr>
        <w:jc w:val="center"/>
        <w:rPr>
          <w:b/>
          <w:bCs/>
          <w:sz w:val="26"/>
          <w:szCs w:val="26"/>
        </w:rPr>
      </w:pPr>
      <w:r w:rsidRPr="00977EB1">
        <w:rPr>
          <w:b/>
          <w:bCs/>
          <w:sz w:val="26"/>
          <w:szCs w:val="26"/>
        </w:rPr>
        <w:t>ISTANZA PER COMPENSAZIONE  DA AUMENTO PREZZI MATERIALI DA COSTRUZIONE</w:t>
      </w:r>
      <w:r w:rsidR="00417880">
        <w:rPr>
          <w:b/>
          <w:bCs/>
          <w:sz w:val="26"/>
          <w:szCs w:val="26"/>
        </w:rPr>
        <w:t xml:space="preserve"> SECONDO SEMESTRE 2021</w:t>
      </w:r>
    </w:p>
    <w:p w14:paraId="1DC18657" w14:textId="63FB2A0F" w:rsidR="002D45A3" w:rsidRDefault="00FD77C4" w:rsidP="002D45A3">
      <w:pPr>
        <w:jc w:val="center"/>
      </w:pPr>
      <w:r>
        <w:t>Ai sensi dell’art. 1-</w:t>
      </w:r>
      <w:r w:rsidRPr="00977EB1">
        <w:rPr>
          <w:i/>
          <w:iCs/>
        </w:rPr>
        <w:t>septies</w:t>
      </w:r>
      <w:r>
        <w:t xml:space="preserve"> </w:t>
      </w:r>
      <w:r w:rsidR="00977EB1">
        <w:t xml:space="preserve">D.L. 73/2021, conv. </w:t>
      </w:r>
      <w:r>
        <w:t xml:space="preserve">L. 106/2021 </w:t>
      </w:r>
      <w:r w:rsidR="00977EB1">
        <w:t>e</w:t>
      </w:r>
      <w:r>
        <w:t xml:space="preserve"> del </w:t>
      </w:r>
      <w:r w:rsidR="002D45A3">
        <w:t xml:space="preserve">decreto della direzione generale </w:t>
      </w:r>
      <w:r w:rsidR="002D45A3">
        <w:t>per la regolazione dei contratti pubblici e la vigilanza sulle grandi</w:t>
      </w:r>
      <w:r w:rsidR="002D45A3">
        <w:t xml:space="preserve"> opere del 4 aprile 2022</w:t>
      </w:r>
    </w:p>
    <w:p w14:paraId="32125C21" w14:textId="244B7A38" w:rsidR="00FD77C4" w:rsidRDefault="002D45A3" w:rsidP="002D45A3">
      <w:pPr>
        <w:jc w:val="center"/>
      </w:pPr>
      <w:r>
        <w:t xml:space="preserve">                                opere</w:t>
      </w:r>
    </w:p>
    <w:p w14:paraId="14838F91" w14:textId="7D4501B8" w:rsidR="00FD77C4" w:rsidRDefault="00977EB1" w:rsidP="00977EB1">
      <w:r>
        <w:t>All’attenzione de: ______</w:t>
      </w:r>
      <w:r w:rsidR="00FB12BD">
        <w:t>___</w:t>
      </w:r>
      <w:r>
        <w:t>______________________________</w:t>
      </w:r>
    </w:p>
    <w:p w14:paraId="47890552" w14:textId="46192D43" w:rsidR="00FD77C4" w:rsidRDefault="00FD77C4" w:rsidP="00FD77C4">
      <w:pPr>
        <w:jc w:val="both"/>
      </w:pPr>
      <w:r>
        <w:t>L’impresa _______________________________________   P.Iva ________________________________</w:t>
      </w:r>
    </w:p>
    <w:p w14:paraId="0C43C6AA" w14:textId="6868F31A" w:rsidR="00FD77C4" w:rsidRDefault="00FD77C4" w:rsidP="00FD77C4">
      <w:pPr>
        <w:jc w:val="both"/>
      </w:pPr>
      <w:r>
        <w:t>In quanto aggiudicataria del contratto di appalto _____________________________________________</w:t>
      </w:r>
    </w:p>
    <w:p w14:paraId="1D432A2D" w14:textId="5F428A08" w:rsidR="00FD77C4" w:rsidRDefault="00FD77C4" w:rsidP="00FD77C4">
      <w:pPr>
        <w:jc w:val="both"/>
      </w:pPr>
      <w:r>
        <w:t>_____________________________________________________________________________________</w:t>
      </w:r>
    </w:p>
    <w:p w14:paraId="16B636D7" w14:textId="2384E259" w:rsidR="00FD77C4" w:rsidRDefault="00977EB1" w:rsidP="00FD77C4">
      <w:pPr>
        <w:jc w:val="both"/>
      </w:pPr>
      <w:r>
        <w:t>Per l’importo complessivo di _______________________ CIG _____________ CUP __________________</w:t>
      </w:r>
    </w:p>
    <w:p w14:paraId="129C3638" w14:textId="0DD8C46F" w:rsidR="00977EB1" w:rsidRDefault="00977EB1" w:rsidP="00FD77C4">
      <w:pPr>
        <w:jc w:val="center"/>
      </w:pPr>
    </w:p>
    <w:p w14:paraId="55D13DDA" w14:textId="6E8092C9" w:rsidR="00BC100E" w:rsidRDefault="00977EB1" w:rsidP="00FD77C4">
      <w:pPr>
        <w:jc w:val="both"/>
      </w:pPr>
      <w:r w:rsidRPr="00BC100E">
        <w:rPr>
          <w:lang w:val="en-GB"/>
        </w:rPr>
        <w:t xml:space="preserve">Visto l’art. </w:t>
      </w:r>
      <w:r w:rsidR="00BC100E" w:rsidRPr="00BC100E">
        <w:rPr>
          <w:lang w:val="en-GB"/>
        </w:rPr>
        <w:t>1-</w:t>
      </w:r>
      <w:r w:rsidR="00BC100E" w:rsidRPr="00BC100E">
        <w:rPr>
          <w:i/>
          <w:iCs/>
          <w:lang w:val="en-GB"/>
        </w:rPr>
        <w:t>septies</w:t>
      </w:r>
      <w:r w:rsidR="00BC100E" w:rsidRPr="00BC100E">
        <w:rPr>
          <w:lang w:val="en-GB"/>
        </w:rPr>
        <w:t xml:space="preserve"> D.L. 73/2021, conv. </w:t>
      </w:r>
      <w:r w:rsidR="00BC100E">
        <w:t xml:space="preserve">L. 106/2021 che, a seguito dell’eccezionale aumento dei costi di alcuni materiali da </w:t>
      </w:r>
      <w:r w:rsidR="00674ABC">
        <w:t>costruzione e delle connesse conseguenze negative per gli operatori economici e le stazioni appaltanti</w:t>
      </w:r>
      <w:r w:rsidR="00BC100E">
        <w:t>, ha introdotto per i contratti pubblici in corso di esecuzione alla data del 25 luglio 2021, la possibilità di ottenere apposite “compensazioni” sui prezzi contrattuali per la parte eccedente l’otto per cento della variazione</w:t>
      </w:r>
      <w:r w:rsidR="00674ABC">
        <w:t xml:space="preserve"> se riferite al 2021 </w:t>
      </w:r>
      <w:r w:rsidR="00674ABC" w:rsidRPr="00FD4A54">
        <w:t>ed eccedenti il dieci per cento se riferite a più anni</w:t>
      </w:r>
      <w:r w:rsidR="00BC100E" w:rsidRPr="00FD4A54">
        <w:t>;</w:t>
      </w:r>
    </w:p>
    <w:p w14:paraId="1BE3562D" w14:textId="14D8C81A" w:rsidR="00BC100E" w:rsidRDefault="00C05188" w:rsidP="00FD77C4">
      <w:pPr>
        <w:jc w:val="both"/>
      </w:pPr>
      <w:r>
        <w:t>Considerato</w:t>
      </w:r>
      <w:r w:rsidR="00BC100E">
        <w:t xml:space="preserve"> come tale disposizione si applichi in deroga sia all’art. </w:t>
      </w:r>
      <w:r w:rsidR="00655830">
        <w:t xml:space="preserve">133 </w:t>
      </w:r>
      <w:r w:rsidR="00BC100E">
        <w:t xml:space="preserve">del d.lgs. 163/2006 (cd. vecchio codice contratti) che dell’art. </w:t>
      </w:r>
      <w:r w:rsidR="00655830">
        <w:t>106 del d.lgs 50/2016 (cd. nuovo codice contratti);</w:t>
      </w:r>
    </w:p>
    <w:p w14:paraId="4E74171B" w14:textId="61D31544" w:rsidR="00655830" w:rsidRDefault="00655830" w:rsidP="00FD77C4">
      <w:pPr>
        <w:jc w:val="both"/>
      </w:pPr>
      <w:r>
        <w:t>Richiamato il</w:t>
      </w:r>
      <w:r w:rsidR="002D45A3" w:rsidRPr="002D45A3">
        <w:t xml:space="preserve"> </w:t>
      </w:r>
      <w:r w:rsidR="002D45A3" w:rsidRPr="002D45A3">
        <w:t>decreto della direzione generale per la regolazione dei contratti pubblici e la vigilanza sulle grandi opere del 4 aprile 2022</w:t>
      </w:r>
      <w:r>
        <w:t xml:space="preserve"> che ha rilevato le variazioni percentuali dei principali materiali da costruzione verificatesi nel </w:t>
      </w:r>
      <w:r w:rsidR="00B84E0E">
        <w:t xml:space="preserve">secondo </w:t>
      </w:r>
      <w:r>
        <w:t xml:space="preserve"> semestre 2021</w:t>
      </w:r>
      <w:r>
        <w:rPr>
          <w:rStyle w:val="Rimandonotaapidipagina"/>
        </w:rPr>
        <w:footnoteReference w:id="1"/>
      </w:r>
      <w:r>
        <w:t>;</w:t>
      </w:r>
    </w:p>
    <w:p w14:paraId="0AC976B5" w14:textId="53422E76" w:rsidR="00C05188" w:rsidRDefault="00C05188" w:rsidP="00FD77C4">
      <w:pPr>
        <w:jc w:val="both"/>
      </w:pPr>
      <w:r>
        <w:t xml:space="preserve">Richiamato in particolare come l’istanza per la compensazione dei prezzi debba essere presentata dall’impresa appaltatrice alla stazione appaltante entro 15 gg. dalla pubblicazione del predetto decreto cioè entro il </w:t>
      </w:r>
      <w:r w:rsidR="005A6412">
        <w:t xml:space="preserve">27 maggio 2022 </w:t>
      </w:r>
      <w:r w:rsidR="00792D4A">
        <w:t>(a pena di decadenza)</w:t>
      </w:r>
      <w:r>
        <w:t>;</w:t>
      </w:r>
    </w:p>
    <w:p w14:paraId="0C6BB862" w14:textId="77777777" w:rsidR="00FB12BD" w:rsidRDefault="00FB12BD" w:rsidP="00E675B9">
      <w:pPr>
        <w:jc w:val="both"/>
      </w:pPr>
    </w:p>
    <w:p w14:paraId="0AEE3DB1" w14:textId="730BD8A5" w:rsidR="00E675B9" w:rsidRDefault="00E675B9" w:rsidP="00E675B9">
      <w:pPr>
        <w:jc w:val="both"/>
      </w:pPr>
      <w:r>
        <w:t xml:space="preserve">la scrivente impresa, </w:t>
      </w:r>
      <w:r w:rsidR="00674ABC">
        <w:t xml:space="preserve">avendone maturato il diritto, </w:t>
      </w:r>
      <w:r w:rsidR="00674ABC" w:rsidRPr="008A322D">
        <w:rPr>
          <w:u w:val="single"/>
        </w:rPr>
        <w:t xml:space="preserve">chiede che venga applicata la compensazione dei prezzi dei materiali </w:t>
      </w:r>
      <w:r w:rsidR="00792D4A" w:rsidRPr="008A322D">
        <w:rPr>
          <w:u w:val="single"/>
        </w:rPr>
        <w:t>impiegati e</w:t>
      </w:r>
      <w:r w:rsidR="00674ABC" w:rsidRPr="008A322D">
        <w:rPr>
          <w:u w:val="single"/>
        </w:rPr>
        <w:t xml:space="preserve"> contabilizzati dalla direzione lavori</w:t>
      </w:r>
      <w:r w:rsidR="00792D4A" w:rsidRPr="008A322D">
        <w:rPr>
          <w:u w:val="single"/>
        </w:rPr>
        <w:t>, ovvero annotati nel libretto misure,</w:t>
      </w:r>
      <w:r w:rsidR="00674ABC" w:rsidRPr="008A322D">
        <w:rPr>
          <w:u w:val="single"/>
        </w:rPr>
        <w:t xml:space="preserve"> </w:t>
      </w:r>
      <w:r w:rsidRPr="008A322D">
        <w:rPr>
          <w:u w:val="single"/>
        </w:rPr>
        <w:t xml:space="preserve">dal 1° </w:t>
      </w:r>
      <w:r w:rsidR="00417880">
        <w:rPr>
          <w:u w:val="single"/>
        </w:rPr>
        <w:t xml:space="preserve">luglio </w:t>
      </w:r>
      <w:r w:rsidRPr="008A322D">
        <w:rPr>
          <w:u w:val="single"/>
        </w:rPr>
        <w:t xml:space="preserve"> 2021 fino al </w:t>
      </w:r>
      <w:r w:rsidR="00417880">
        <w:rPr>
          <w:u w:val="single"/>
        </w:rPr>
        <w:t xml:space="preserve">31 dicembre </w:t>
      </w:r>
      <w:r w:rsidRPr="008A322D">
        <w:rPr>
          <w:u w:val="single"/>
        </w:rPr>
        <w:t xml:space="preserve"> 2021</w:t>
      </w:r>
      <w:r w:rsidR="00792D4A" w:rsidRPr="008A322D">
        <w:rPr>
          <w:u w:val="single"/>
        </w:rPr>
        <w:t>, secondo quanto previsto</w:t>
      </w:r>
      <w:r w:rsidR="002D45A3">
        <w:rPr>
          <w:u w:val="single"/>
        </w:rPr>
        <w:t xml:space="preserve"> </w:t>
      </w:r>
      <w:r w:rsidR="002D45A3" w:rsidRPr="002D45A3">
        <w:rPr>
          <w:u w:val="single"/>
        </w:rPr>
        <w:t>decreto della direzione generale per la regolazione dei contratti pubblici e la vigilanza sulle grandi opere del 4 aprile 2022</w:t>
      </w:r>
      <w:r>
        <w:t>.</w:t>
      </w:r>
    </w:p>
    <w:p w14:paraId="51F57E2E" w14:textId="63BE95B2" w:rsidR="00674ABC" w:rsidRDefault="00674ABC" w:rsidP="00E675B9">
      <w:pPr>
        <w:jc w:val="both"/>
      </w:pPr>
    </w:p>
    <w:p w14:paraId="2181B5BE" w14:textId="5992CE1F" w:rsidR="00792D4A" w:rsidRDefault="00792D4A" w:rsidP="00E675B9">
      <w:pPr>
        <w:jc w:val="both"/>
      </w:pPr>
      <w:r>
        <w:t>Data</w:t>
      </w:r>
    </w:p>
    <w:p w14:paraId="7D41791C" w14:textId="0545C76A" w:rsidR="00674ABC" w:rsidRDefault="00674ABC" w:rsidP="00674ABC">
      <w:pPr>
        <w:ind w:left="4678"/>
        <w:jc w:val="center"/>
      </w:pPr>
      <w:r>
        <w:t>Per l’impresa</w:t>
      </w:r>
    </w:p>
    <w:p w14:paraId="60FFCF60" w14:textId="6C975420" w:rsidR="00674ABC" w:rsidRDefault="00674ABC" w:rsidP="00674ABC">
      <w:pPr>
        <w:ind w:left="4678"/>
        <w:jc w:val="center"/>
      </w:pPr>
      <w:r>
        <w:t>Il legale rappresentante</w:t>
      </w:r>
    </w:p>
    <w:p w14:paraId="297D499A" w14:textId="38B3AEE0" w:rsidR="00C05188" w:rsidRDefault="00C05188" w:rsidP="00FD77C4">
      <w:pPr>
        <w:jc w:val="both"/>
      </w:pPr>
    </w:p>
    <w:sectPr w:rsidR="00C051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F88F3" w14:textId="77777777" w:rsidR="005E6AE7" w:rsidRDefault="005E6AE7" w:rsidP="00655830">
      <w:pPr>
        <w:spacing w:after="0" w:line="240" w:lineRule="auto"/>
      </w:pPr>
      <w:r>
        <w:separator/>
      </w:r>
    </w:p>
  </w:endnote>
  <w:endnote w:type="continuationSeparator" w:id="0">
    <w:p w14:paraId="492BAC71" w14:textId="77777777" w:rsidR="005E6AE7" w:rsidRDefault="005E6AE7" w:rsidP="0065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A9CF" w14:textId="77777777" w:rsidR="005E6AE7" w:rsidRDefault="005E6AE7" w:rsidP="00655830">
      <w:pPr>
        <w:spacing w:after="0" w:line="240" w:lineRule="auto"/>
      </w:pPr>
      <w:r>
        <w:separator/>
      </w:r>
    </w:p>
  </w:footnote>
  <w:footnote w:type="continuationSeparator" w:id="0">
    <w:p w14:paraId="5B5ADD07" w14:textId="77777777" w:rsidR="005E6AE7" w:rsidRDefault="005E6AE7" w:rsidP="00655830">
      <w:pPr>
        <w:spacing w:after="0" w:line="240" w:lineRule="auto"/>
      </w:pPr>
      <w:r>
        <w:continuationSeparator/>
      </w:r>
    </w:p>
  </w:footnote>
  <w:footnote w:id="1">
    <w:p w14:paraId="13D2820D" w14:textId="06174BF3" w:rsidR="00655830" w:rsidRDefault="00655830">
      <w:pPr>
        <w:pStyle w:val="Testonotaapidipagina"/>
      </w:pPr>
      <w:r>
        <w:rPr>
          <w:rStyle w:val="Rimandonotaapidipagina"/>
        </w:rPr>
        <w:footnoteRef/>
      </w:r>
      <w:r>
        <w:t xml:space="preserve"> Gazz. Uff. n.</w:t>
      </w:r>
      <w:r w:rsidR="00F17C7F" w:rsidRPr="00F17C7F">
        <w:t xml:space="preserve"> </w:t>
      </w:r>
      <w:r w:rsidR="00F17C7F" w:rsidRPr="00F17C7F">
        <w:t>GU n.110 del 12-5-2022</w:t>
      </w:r>
      <w:r w:rsidR="00C05188">
        <w:t>, qui disponibile:</w:t>
      </w:r>
      <w:r>
        <w:t xml:space="preserve"> </w:t>
      </w:r>
      <w:hyperlink r:id="rId1" w:history="1">
        <w:r w:rsidR="00417880" w:rsidRPr="000F1B5D">
          <w:rPr>
            <w:rStyle w:val="Collegamentoipertestuale"/>
          </w:rPr>
          <w:t>h</w:t>
        </w:r>
        <w:r w:rsidR="00417880" w:rsidRPr="000F1B5D">
          <w:rPr>
            <w:rStyle w:val="Collegamentoipertestuale"/>
          </w:rPr>
          <w:t>ttps://www.gazzettaufficiale.it/atto/stampa/serie_generale/originario</w:t>
        </w:r>
      </w:hyperlink>
      <w:r w:rsidR="00417880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C4"/>
    <w:rsid w:val="000172DC"/>
    <w:rsid w:val="0002225A"/>
    <w:rsid w:val="00167B64"/>
    <w:rsid w:val="002D45A3"/>
    <w:rsid w:val="00417880"/>
    <w:rsid w:val="005A6412"/>
    <w:rsid w:val="005E6AE7"/>
    <w:rsid w:val="00655830"/>
    <w:rsid w:val="00674ABC"/>
    <w:rsid w:val="00784AEB"/>
    <w:rsid w:val="00792D4A"/>
    <w:rsid w:val="008A322D"/>
    <w:rsid w:val="008E3924"/>
    <w:rsid w:val="00977EB1"/>
    <w:rsid w:val="00B61004"/>
    <w:rsid w:val="00B84E0E"/>
    <w:rsid w:val="00BA5961"/>
    <w:rsid w:val="00BC100E"/>
    <w:rsid w:val="00C05188"/>
    <w:rsid w:val="00E4189C"/>
    <w:rsid w:val="00E675B9"/>
    <w:rsid w:val="00F17C7F"/>
    <w:rsid w:val="00FB12BD"/>
    <w:rsid w:val="00FD4A54"/>
    <w:rsid w:val="00FD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18C0"/>
  <w15:chartTrackingRefBased/>
  <w15:docId w15:val="{12DC24DD-BF52-4C6F-AAFD-4E7548A2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7C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5583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5583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830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67B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7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azzettaufficiale.it/atto/stampa/serie_generale/originari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E0758-227C-4D3B-B539-DD6F4718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Minganti - lorenzo.minganti3@studio.unibo.it</dc:creator>
  <cp:keywords/>
  <dc:description/>
  <cp:lastModifiedBy>Riccardo Masini</cp:lastModifiedBy>
  <cp:revision>7</cp:revision>
  <dcterms:created xsi:type="dcterms:W3CDTF">2022-05-13T07:22:00Z</dcterms:created>
  <dcterms:modified xsi:type="dcterms:W3CDTF">2022-05-13T08:54:00Z</dcterms:modified>
</cp:coreProperties>
</file>